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6744" w:rsidRDefault="00830AFC">
      <w:pPr>
        <w:pStyle w:val="2"/>
        <w:divId w:val="440539523"/>
        <w:rPr>
          <w:rFonts w:eastAsia="Times New Roman"/>
        </w:rPr>
      </w:pPr>
      <w:r w:rsidRPr="00116744">
        <w:rPr>
          <w:rFonts w:eastAsia="Times New Roman"/>
        </w:rPr>
        <w:t>Критерии отнесения организаций и индивидуальных предпринимателей к субъектам малого и среднего предпринимательства</w:t>
      </w:r>
    </w:p>
    <w:p w:rsidR="00000000" w:rsidRPr="00116744" w:rsidRDefault="00830AFC">
      <w:pPr>
        <w:pStyle w:val="a3"/>
        <w:divId w:val="599529141"/>
      </w:pPr>
      <w:r w:rsidRPr="00116744">
        <w:t>К субъектам малого и среднего предпринимательства (МСП) относят</w:t>
      </w:r>
      <w:r w:rsidRPr="00116744">
        <w:t>:</w:t>
      </w:r>
      <w:r w:rsidRPr="00116744">
        <w:rPr>
          <w:rStyle w:val="btn"/>
          <w:vanish/>
        </w:rPr>
        <w:t>1</w:t>
      </w:r>
    </w:p>
    <w:p w:rsidR="00000000" w:rsidRPr="00116744" w:rsidRDefault="00830AFC">
      <w:pPr>
        <w:pStyle w:val="a3"/>
        <w:divId w:val="599529141"/>
      </w:pPr>
      <w:r w:rsidRPr="00116744">
        <w:t>– хозяйственные общества, товарищества и партнерства;</w:t>
      </w:r>
      <w:r w:rsidRPr="00116744">
        <w:br/>
      </w:r>
      <w:r w:rsidRPr="00116744">
        <w:t>– производственные и потребительские кооперативы;</w:t>
      </w:r>
      <w:r w:rsidRPr="00116744">
        <w:br/>
      </w:r>
      <w:r w:rsidRPr="00116744">
        <w:t>– крестьянские (фермерские) хозяйства;</w:t>
      </w:r>
      <w:r w:rsidRPr="00116744">
        <w:br/>
      </w:r>
      <w:r w:rsidRPr="00116744">
        <w:t>– индивидуальных предпринимателей</w:t>
      </w:r>
      <w:r w:rsidRPr="00116744">
        <w:t>.</w:t>
      </w:r>
    </w:p>
    <w:p w:rsidR="00000000" w:rsidRPr="00116744" w:rsidRDefault="00830AFC">
      <w:pPr>
        <w:pStyle w:val="a3"/>
        <w:divId w:val="599529141"/>
      </w:pPr>
      <w:r w:rsidRPr="00116744">
        <w:rPr>
          <w:rStyle w:val="a4"/>
        </w:rPr>
        <w:t>Важно!</w:t>
      </w:r>
      <w:r w:rsidRPr="00116744">
        <w:t xml:space="preserve"> АО имеют статус МСП, если отвечают условиям по </w:t>
      </w:r>
      <w:hyperlink r:id="rId5" w:anchor="/document/117/40205/sf1/" w:history="1">
        <w:r w:rsidRPr="00116744">
          <w:rPr>
            <w:rStyle w:val="a5"/>
            <w:color w:val="auto"/>
            <w:u w:val="none"/>
          </w:rPr>
          <w:t>доле участия акционеров в их капитале</w:t>
        </w:r>
      </w:hyperlink>
      <w:r w:rsidRPr="00116744">
        <w:t xml:space="preserve"> </w:t>
      </w:r>
      <w:r w:rsidRPr="00116744">
        <w:t>(</w:t>
      </w:r>
      <w:hyperlink r:id="rId6" w:anchor="/document/99/420363559/ZAP2HBS3HA/" w:tooltip="а) пункт 1 части 1.1 дополнить подпунктом &quot;е&quot; следующего содержания:.." w:history="1">
        <w:r w:rsidRPr="00116744">
          <w:rPr>
            <w:rStyle w:val="a5"/>
            <w:color w:val="auto"/>
            <w:u w:val="none"/>
          </w:rPr>
          <w:t xml:space="preserve">подп. «а» п. 2 ст. 1 </w:t>
        </w:r>
        <w:r w:rsidRPr="00116744">
          <w:rPr>
            <w:rStyle w:val="a5"/>
            <w:color w:val="auto"/>
            <w:u w:val="none"/>
          </w:rPr>
          <w:t>Закона от 03.07.2016 № 265-ФЗ</w:t>
        </w:r>
      </w:hyperlink>
      <w:r w:rsidRPr="00116744">
        <w:t>,</w:t>
      </w:r>
      <w:r w:rsidRPr="00116744">
        <w:t xml:space="preserve"> </w:t>
      </w:r>
      <w:hyperlink r:id="rId7" w:anchor="/document/99/456047069/" w:tooltip="" w:history="1">
        <w:r w:rsidRPr="00116744">
          <w:rPr>
            <w:rStyle w:val="a5"/>
            <w:color w:val="auto"/>
            <w:u w:val="none"/>
          </w:rPr>
          <w:t>письмо ФНС от 21.02.2017 № ГД-4-14/3271</w:t>
        </w:r>
      </w:hyperlink>
      <w:r w:rsidRPr="00116744">
        <w:t>)</w:t>
      </w:r>
      <w:r w:rsidRPr="00116744">
        <w:t>.</w:t>
      </w:r>
    </w:p>
    <w:p w:rsidR="00000000" w:rsidRPr="00116744" w:rsidRDefault="00830AFC">
      <w:pPr>
        <w:pStyle w:val="a3"/>
        <w:divId w:val="599529141"/>
      </w:pPr>
      <w:r w:rsidRPr="00116744">
        <w:t xml:space="preserve">Сведения об организациях и предпринимателях заносят в </w:t>
      </w:r>
      <w:hyperlink r:id="rId8" w:tooltip="" w:history="1">
        <w:r w:rsidRPr="00116744">
          <w:rPr>
            <w:rStyle w:val="a5"/>
            <w:color w:val="auto"/>
            <w:u w:val="none"/>
          </w:rPr>
          <w:t>специальный р</w:t>
        </w:r>
        <w:r w:rsidRPr="00116744">
          <w:rPr>
            <w:rStyle w:val="a5"/>
            <w:color w:val="auto"/>
            <w:u w:val="none"/>
          </w:rPr>
          <w:t>еестр</w:t>
        </w:r>
      </w:hyperlink>
      <w:r w:rsidRPr="00116744">
        <w:t>, который ФНС формирует ежегодно 10 августа по состоянию на 1 июля. Если показатели за предшествующий год превысили предельные значения, установленные для средних предприятий, то компанию или предпринимателя исключат из реестра</w:t>
      </w:r>
      <w:r w:rsidRPr="00116744">
        <w:t>.</w:t>
      </w:r>
    </w:p>
    <w:p w:rsidR="00000000" w:rsidRPr="00116744" w:rsidRDefault="00830AFC">
      <w:pPr>
        <w:pStyle w:val="a3"/>
        <w:divId w:val="599529141"/>
      </w:pPr>
      <w:r w:rsidRPr="00116744"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672"/>
        <w:gridCol w:w="4860"/>
        <w:gridCol w:w="2123"/>
      </w:tblGrid>
      <w:tr w:rsidR="00000000" w:rsidRPr="00116744">
        <w:trPr>
          <w:divId w:val="117533685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pStyle w:val="a3"/>
              <w:jc w:val="center"/>
            </w:pPr>
            <w:r w:rsidRPr="00116744">
              <w:rPr>
                <w:rStyle w:val="a4"/>
              </w:rPr>
              <w:t>Критерии, общие д</w:t>
            </w:r>
            <w:r w:rsidRPr="00116744">
              <w:rPr>
                <w:rStyle w:val="a4"/>
              </w:rPr>
              <w:t>ля все</w:t>
            </w:r>
            <w:r w:rsidRPr="00116744">
              <w:rPr>
                <w:rStyle w:val="a4"/>
              </w:rPr>
              <w:t>х</w:t>
            </w:r>
            <w:r w:rsidRPr="00116744">
              <w:rPr>
                <w:rStyle w:val="btn"/>
                <w:vanish/>
              </w:rPr>
              <w:t>1</w:t>
            </w:r>
          </w:p>
        </w:tc>
      </w:tr>
      <w:tr w:rsidR="00000000" w:rsidRPr="00116744">
        <w:trPr>
          <w:divId w:val="11753368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pStyle w:val="a3"/>
            </w:pPr>
            <w:r w:rsidRPr="00116744">
              <w:t>Предельное значение</w:t>
            </w:r>
            <w:r w:rsidRPr="00116744">
              <w:t xml:space="preserve"> </w:t>
            </w:r>
            <w:hyperlink r:id="rId9" w:anchor="/document/117/53531/" w:tooltip="" w:history="1">
              <w:r w:rsidRPr="00116744">
                <w:rPr>
                  <w:rStyle w:val="a5"/>
                  <w:color w:val="auto"/>
                  <w:u w:val="none"/>
                </w:rPr>
                <w:t>среднесписочной численности работников</w:t>
              </w:r>
            </w:hyperlink>
            <w:r w:rsidRPr="00116744">
              <w:t xml:space="preserve"> за предыдущий календарный го</w:t>
            </w:r>
            <w:r w:rsidRPr="00116744"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 w:rsidRPr="00116744">
              <w:rPr>
                <w:rFonts w:eastAsia="Times New Roman"/>
              </w:rPr>
              <w:t>15 человек – для микропредприятий;</w:t>
            </w:r>
          </w:p>
          <w:p w:rsidR="00000000" w:rsidRPr="00116744" w:rsidRDefault="00830AFC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 w:rsidRPr="00116744">
              <w:rPr>
                <w:rFonts w:eastAsia="Times New Roman"/>
              </w:rPr>
              <w:t>16–100 человек – для малых предприятий;</w:t>
            </w:r>
          </w:p>
          <w:p w:rsidR="00000000" w:rsidRPr="00116744" w:rsidRDefault="00830AFC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 w:rsidRPr="00116744">
              <w:rPr>
                <w:rFonts w:eastAsia="Times New Roman"/>
              </w:rPr>
              <w:t>101–250</w:t>
            </w:r>
            <w:r w:rsidRPr="00116744">
              <w:rPr>
                <w:rFonts w:eastAsia="Times New Roman"/>
              </w:rPr>
              <w:t> человек – для средних предприяти</w:t>
            </w:r>
            <w:r w:rsidRPr="00116744">
              <w:rPr>
                <w:rFonts w:eastAsia="Times New Roman"/>
              </w:rPr>
              <w:t>й</w:t>
            </w:r>
            <w:hyperlink r:id="rId10" w:anchor="/document/117/40205/r51/" w:history="1">
              <w:r w:rsidRPr="00116744">
                <w:rPr>
                  <w:rStyle w:val="a5"/>
                  <w:rFonts w:eastAsia="Times New Roman"/>
                  <w:color w:val="auto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16744" w:rsidRDefault="00830AFC">
            <w:pPr>
              <w:pStyle w:val="a3"/>
            </w:pPr>
            <w:hyperlink r:id="rId11" w:anchor="/document/99/902053196/XA00MCK2N7/" w:tooltip="" w:history="1">
              <w:r w:rsidRPr="00116744">
                <w:rPr>
                  <w:rStyle w:val="a5"/>
                  <w:color w:val="auto"/>
                  <w:u w:val="none"/>
                </w:rPr>
                <w:t>п. 2 ч. 1.1 ст. 4 Закона от 24.07.2007 № 209-ФЗ</w:t>
              </w:r>
            </w:hyperlink>
          </w:p>
        </w:tc>
      </w:tr>
      <w:tr w:rsidR="00000000" w:rsidRPr="00116744">
        <w:trPr>
          <w:divId w:val="11753368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pStyle w:val="a3"/>
            </w:pPr>
            <w:r w:rsidRPr="00116744">
              <w:t>Доходы за год по п</w:t>
            </w:r>
            <w:r w:rsidRPr="00116744">
              <w:t>равилам налогового учета не превыся</w:t>
            </w:r>
            <w:r w:rsidRPr="00116744">
              <w:t>т</w:t>
            </w:r>
            <w:hyperlink r:id="rId12" w:anchor="/document/117/40205/r54/" w:history="1">
              <w:r w:rsidRPr="00116744">
                <w:rPr>
                  <w:rStyle w:val="a5"/>
                  <w:color w:val="auto"/>
                  <w:u w:val="none"/>
                  <w:vertAlign w:val="superscript"/>
                </w:rPr>
                <w:t>4</w:t>
              </w:r>
            </w:hyperlink>
            <w:r w:rsidRPr="00116744"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116744">
              <w:rPr>
                <w:rFonts w:eastAsia="Times New Roman"/>
              </w:rPr>
              <w:t>120 </w:t>
            </w:r>
            <w:proofErr w:type="gramStart"/>
            <w:r w:rsidRPr="00116744">
              <w:rPr>
                <w:rFonts w:eastAsia="Times New Roman"/>
              </w:rPr>
              <w:t>млн</w:t>
            </w:r>
            <w:proofErr w:type="gramEnd"/>
            <w:r w:rsidRPr="00116744">
              <w:rPr>
                <w:rFonts w:eastAsia="Times New Roman"/>
              </w:rPr>
              <w:t> руб. – для микропредприятий;</w:t>
            </w:r>
          </w:p>
          <w:p w:rsidR="00000000" w:rsidRPr="00116744" w:rsidRDefault="00830AF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116744">
              <w:rPr>
                <w:rFonts w:eastAsia="Times New Roman"/>
              </w:rPr>
              <w:t>800 </w:t>
            </w:r>
            <w:proofErr w:type="gramStart"/>
            <w:r w:rsidRPr="00116744">
              <w:rPr>
                <w:rFonts w:eastAsia="Times New Roman"/>
              </w:rPr>
              <w:t>млн</w:t>
            </w:r>
            <w:proofErr w:type="gramEnd"/>
            <w:r w:rsidRPr="00116744">
              <w:rPr>
                <w:rFonts w:eastAsia="Times New Roman"/>
              </w:rPr>
              <w:t> руб. – для малых предприятий;</w:t>
            </w:r>
          </w:p>
          <w:p w:rsidR="00000000" w:rsidRPr="00116744" w:rsidRDefault="00830AF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116744">
              <w:rPr>
                <w:rFonts w:eastAsia="Times New Roman"/>
              </w:rPr>
              <w:t>2 </w:t>
            </w:r>
            <w:proofErr w:type="gramStart"/>
            <w:r w:rsidRPr="00116744">
              <w:rPr>
                <w:rFonts w:eastAsia="Times New Roman"/>
              </w:rPr>
              <w:t>млрд</w:t>
            </w:r>
            <w:proofErr w:type="gramEnd"/>
            <w:r w:rsidRPr="00116744">
              <w:rPr>
                <w:rFonts w:eastAsia="Times New Roman"/>
              </w:rPr>
              <w:t> руб. – для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16744" w:rsidRDefault="00830AFC">
            <w:pPr>
              <w:pStyle w:val="a3"/>
            </w:pPr>
            <w:hyperlink r:id="rId13" w:anchor="/document/99/902053196/XA00M802MG/" w:tooltip="" w:history="1">
              <w:r w:rsidRPr="00116744">
                <w:rPr>
                  <w:rStyle w:val="a5"/>
                  <w:color w:val="auto"/>
                  <w:u w:val="none"/>
                </w:rPr>
                <w:t>п. 3 ч. 1.1 ст. 4 Закона от 24.07.2007 № 209-ФЗ</w:t>
              </w:r>
            </w:hyperlink>
          </w:p>
          <w:p w:rsidR="00000000" w:rsidRPr="00116744" w:rsidRDefault="00830AFC">
            <w:pPr>
              <w:pStyle w:val="a3"/>
            </w:pPr>
            <w:hyperlink r:id="rId14" w:anchor="/document/99/420346946/" w:tooltip="" w:history="1">
              <w:r w:rsidRPr="00116744">
                <w:rPr>
                  <w:rStyle w:val="a5"/>
                  <w:color w:val="auto"/>
                  <w:u w:val="none"/>
                </w:rPr>
                <w:t>постановление Правительства от 04.04.2016 № 265</w:t>
              </w:r>
            </w:hyperlink>
          </w:p>
        </w:tc>
      </w:tr>
      <w:tr w:rsidR="00000000" w:rsidRPr="00116744">
        <w:trPr>
          <w:divId w:val="117533685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pStyle w:val="a3"/>
              <w:jc w:val="center"/>
            </w:pPr>
            <w:r w:rsidRPr="00116744">
              <w:rPr>
                <w:rStyle w:val="a4"/>
              </w:rPr>
              <w:t>Дополнительные критерии для ООО</w:t>
            </w:r>
            <w:r w:rsidRPr="00116744">
              <w:rPr>
                <w:rStyle w:val="a4"/>
              </w:rPr>
              <w:t>и хозяйственных товарищест</w:t>
            </w:r>
            <w:r w:rsidRPr="00116744">
              <w:rPr>
                <w:rStyle w:val="a4"/>
              </w:rPr>
              <w:t>в</w:t>
            </w:r>
          </w:p>
        </w:tc>
      </w:tr>
      <w:tr w:rsidR="00000000" w:rsidRPr="00116744">
        <w:trPr>
          <w:divId w:val="11753368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pStyle w:val="a3"/>
            </w:pPr>
            <w:r w:rsidRPr="00116744">
              <w:t>Суммарная доля участия в уставном (складочном) капитале организаци</w:t>
            </w:r>
            <w:r w:rsidRPr="00116744">
              <w:t>и</w:t>
            </w:r>
            <w:hyperlink r:id="rId15" w:anchor="/document/117/40205/r52/" w:history="1">
              <w:r w:rsidRPr="00116744">
                <w:rPr>
                  <w:rStyle w:val="a5"/>
                  <w:color w:val="auto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pStyle w:val="a3"/>
            </w:pPr>
            <w:r w:rsidRPr="00116744">
              <w:t>Не более 25 процентов принадлежи</w:t>
            </w:r>
            <w:r w:rsidRPr="00116744">
              <w:t>т</w:t>
            </w:r>
            <w:hyperlink r:id="rId16" w:anchor="/document/117/40205/r53/" w:history="1">
              <w:r w:rsidRPr="00116744">
                <w:rPr>
                  <w:rStyle w:val="a5"/>
                  <w:color w:val="auto"/>
                  <w:u w:val="none"/>
                  <w:vertAlign w:val="superscript"/>
                </w:rPr>
                <w:t>3</w:t>
              </w:r>
            </w:hyperlink>
            <w:r w:rsidRPr="00116744">
              <w:t>:</w:t>
            </w:r>
            <w:r w:rsidRPr="00116744">
              <w:br/>
            </w:r>
            <w:r w:rsidRPr="00116744">
              <w:t>– государству, субъектам РФ;</w:t>
            </w:r>
            <w:r w:rsidRPr="00116744">
              <w:br/>
            </w:r>
            <w:r w:rsidRPr="00116744">
              <w:t>– муниципальным образованиям;</w:t>
            </w:r>
            <w:r w:rsidRPr="00116744">
              <w:br/>
            </w:r>
            <w:r w:rsidRPr="00116744">
              <w:t>– общественным и религиозным организациям (объединениям);</w:t>
            </w:r>
            <w:r w:rsidRPr="00116744">
              <w:br/>
            </w:r>
            <w:r w:rsidRPr="00116744">
              <w:t>– благотворительным и иным фонда</w:t>
            </w:r>
            <w:r w:rsidRPr="00116744"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16744" w:rsidRDefault="00830AFC">
            <w:pPr>
              <w:pStyle w:val="a3"/>
            </w:pPr>
            <w:hyperlink r:id="rId17" w:anchor="/document/99/902053196/XA00M822MH/" w:tooltip="" w:history="1">
              <w:r w:rsidRPr="00116744">
                <w:rPr>
                  <w:rStyle w:val="a5"/>
                  <w:color w:val="auto"/>
                  <w:u w:val="none"/>
                </w:rPr>
                <w:t>подп. «а» п. 1 ч. 1.1 ст. 4 Закона от 24.07.2007 № 209-ФЗ</w:t>
              </w:r>
            </w:hyperlink>
          </w:p>
        </w:tc>
      </w:tr>
      <w:tr w:rsidR="00000000" w:rsidRPr="00116744">
        <w:trPr>
          <w:divId w:val="11753368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16744" w:rsidRDefault="00830AF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pStyle w:val="a3"/>
            </w:pPr>
            <w:r w:rsidRPr="00116744">
              <w:t xml:space="preserve">Не более 49 процентов принадлежит иностранным организациям и (или) </w:t>
            </w:r>
            <w:r w:rsidRPr="00116744">
              <w:lastRenderedPageBreak/>
              <w:t>компаниям, которые не являются субъектами МСП. Размер суммарной доли участия ин</w:t>
            </w:r>
            <w:r w:rsidRPr="00116744">
              <w:t>остранных компаний в уставном капитале ООО не ограничен, если эти компании не являются офшорными и соответствуют нашим критериям среднего бизнеса по показателям дохода и среднесписочной численност</w:t>
            </w:r>
            <w:r w:rsidRPr="00116744">
              <w:t>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16744" w:rsidRDefault="00830AFC"/>
        </w:tc>
      </w:tr>
      <w:tr w:rsidR="00000000" w:rsidRPr="00116744">
        <w:trPr>
          <w:divId w:val="117533685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16744" w:rsidRDefault="00830AFC">
            <w:pPr>
              <w:pStyle w:val="a3"/>
              <w:jc w:val="center"/>
            </w:pPr>
            <w:r w:rsidRPr="00116744">
              <w:rPr>
                <w:rStyle w:val="a4"/>
              </w:rPr>
              <w:lastRenderedPageBreak/>
              <w:t>Дополнительные критерии для А</w:t>
            </w:r>
            <w:r w:rsidRPr="00116744">
              <w:rPr>
                <w:rStyle w:val="a4"/>
              </w:rPr>
              <w:t>О</w:t>
            </w:r>
          </w:p>
        </w:tc>
      </w:tr>
      <w:tr w:rsidR="00000000" w:rsidRPr="00116744">
        <w:trPr>
          <w:divId w:val="11753368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16744" w:rsidRDefault="00830AFC">
            <w:pPr>
              <w:pStyle w:val="a3"/>
            </w:pPr>
            <w:r w:rsidRPr="00116744">
              <w:t>Суммарная доля участия в капитал</w:t>
            </w:r>
            <w:r w:rsidRPr="00116744">
              <w:t>е</w:t>
            </w:r>
            <w:hyperlink r:id="rId18" w:anchor="/document/117/40205/r52/" w:history="1">
              <w:r w:rsidRPr="00116744">
                <w:rPr>
                  <w:rStyle w:val="a5"/>
                  <w:color w:val="auto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pStyle w:val="a3"/>
            </w:pPr>
            <w:r w:rsidRPr="00116744">
              <w:t>Не более 25 процентов голосующих акций принадлежит:</w:t>
            </w:r>
            <w:r w:rsidRPr="00116744">
              <w:br/>
            </w:r>
            <w:r w:rsidRPr="00116744">
              <w:t>– государству, субъектам РФ;</w:t>
            </w:r>
            <w:r w:rsidRPr="00116744">
              <w:br/>
            </w:r>
            <w:r w:rsidRPr="00116744">
              <w:t>– муниципальным образованиям;</w:t>
            </w:r>
            <w:r w:rsidRPr="00116744">
              <w:br/>
            </w:r>
            <w:r w:rsidRPr="00116744">
              <w:t>– общественным и религиозным организациям (</w:t>
            </w:r>
            <w:r w:rsidRPr="00116744">
              <w:t>объединениям);</w:t>
            </w:r>
            <w:r w:rsidRPr="00116744">
              <w:br/>
            </w:r>
            <w:r w:rsidRPr="00116744">
              <w:t>– благотворительным и иным фонда</w:t>
            </w:r>
            <w:r w:rsidRPr="00116744"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pStyle w:val="a3"/>
            </w:pPr>
            <w:hyperlink r:id="rId19" w:anchor="/document/99/902053196/XA00M822MH/" w:tooltip="" w:history="1">
              <w:r w:rsidRPr="00116744">
                <w:rPr>
                  <w:rStyle w:val="a5"/>
                  <w:color w:val="auto"/>
                  <w:u w:val="none"/>
                </w:rPr>
                <w:t>подп. «а» п. 1 ч. 1.1 ст. 4 Закона от 24.07.2007 № 209-ФЗ</w:t>
              </w:r>
            </w:hyperlink>
          </w:p>
        </w:tc>
      </w:tr>
      <w:tr w:rsidR="00000000" w:rsidRPr="00116744">
        <w:trPr>
          <w:divId w:val="11753368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16744" w:rsidRDefault="00830AF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16744" w:rsidRDefault="00830AFC">
            <w:pPr>
              <w:pStyle w:val="a3"/>
            </w:pPr>
            <w:r w:rsidRPr="00116744">
              <w:t>Не более 49 процентов голосующих акций принадлежит иностранны</w:t>
            </w:r>
            <w:r w:rsidRPr="00116744">
              <w:t>м организациям и (или) компаниям, которые не являются субъектами МСП. Размер суммарной доли участия иностранных компаний не органичен, если эти компании не являются офшорными и соответствуют нашим критериям среднего бизнеса по показателям дохода и среднесп</w:t>
            </w:r>
            <w:r w:rsidRPr="00116744">
              <w:t>исочной численност</w:t>
            </w:r>
            <w:r w:rsidRPr="00116744">
              <w:t>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16744" w:rsidRDefault="00830AFC"/>
        </w:tc>
      </w:tr>
    </w:tbl>
    <w:p w:rsidR="00000000" w:rsidRPr="00116744" w:rsidRDefault="00830AFC">
      <w:pPr>
        <w:pStyle w:val="a3"/>
        <w:divId w:val="599529141"/>
      </w:pPr>
      <w:hyperlink r:id="rId20" w:anchor="/document/117/40205/vr55/" w:history="1">
        <w:r w:rsidRPr="00116744">
          <w:rPr>
            <w:rStyle w:val="a5"/>
            <w:color w:val="auto"/>
            <w:u w:val="none"/>
            <w:vertAlign w:val="superscript"/>
          </w:rPr>
          <w:t>1</w:t>
        </w:r>
        <w:proofErr w:type="gramStart"/>
      </w:hyperlink>
      <w:r w:rsidRPr="00116744">
        <w:t xml:space="preserve"> </w:t>
      </w:r>
      <w:r w:rsidRPr="00116744">
        <w:t>Д</w:t>
      </w:r>
      <w:proofErr w:type="gramEnd"/>
      <w:r w:rsidRPr="00116744">
        <w:t>ля предприятий легкой промышленности предельное значение среднесписочной численности работников составляет 1000 человек. При этом предприятие должно вести деятельность в рамках класса 13 «Производство текстильных изделий», класса 14 «Производство одежды»,</w:t>
      </w:r>
      <w:r w:rsidRPr="00116744">
        <w:t xml:space="preserve"> класса 15 «Производство кожи и изделий из кожи» раздела</w:t>
      </w:r>
      <w:proofErr w:type="gramStart"/>
      <w:r w:rsidRPr="00116744">
        <w:t xml:space="preserve"> С</w:t>
      </w:r>
      <w:proofErr w:type="gramEnd"/>
      <w:r w:rsidRPr="00116744">
        <w:t xml:space="preserve"> «Обрабатывающие производства» в соответствии с ОКВЭД. А доля доходов по такому виду деятельности должна составлять не менее 70 процентов в общей сумме доходов </w:t>
      </w:r>
      <w:r w:rsidRPr="00116744">
        <w:t>(</w:t>
      </w:r>
      <w:hyperlink r:id="rId21" w:anchor="/document/99/555730046/" w:tooltip="" w:history="1">
        <w:r w:rsidRPr="00116744">
          <w:rPr>
            <w:rStyle w:val="a5"/>
            <w:color w:val="auto"/>
            <w:u w:val="none"/>
          </w:rPr>
          <w:t>постановление Правительства от 22.11.2017 № 1412</w:t>
        </w:r>
      </w:hyperlink>
      <w:r w:rsidRPr="00116744">
        <w:t>,</w:t>
      </w:r>
      <w:r w:rsidRPr="00116744">
        <w:t xml:space="preserve"> </w:t>
      </w:r>
      <w:hyperlink r:id="rId22" w:anchor="/document/99/902053196/ZAP2CSS3HP/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..." w:history="1">
        <w:r w:rsidRPr="00116744">
          <w:rPr>
            <w:rStyle w:val="a5"/>
            <w:color w:val="auto"/>
            <w:u w:val="none"/>
          </w:rPr>
          <w:t>подп. «б» п. 2</w:t>
        </w:r>
      </w:hyperlink>
      <w:r w:rsidRPr="00116744">
        <w:t>,</w:t>
      </w:r>
      <w:r w:rsidRPr="00116744">
        <w:t xml:space="preserve"> </w:t>
      </w:r>
      <w:hyperlink r:id="rId23" w:anchor="/document/99/902053196/ZAP20E23FS/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..." w:history="1">
        <w:r w:rsidRPr="00116744">
          <w:rPr>
            <w:rStyle w:val="a5"/>
            <w:color w:val="auto"/>
            <w:u w:val="none"/>
          </w:rPr>
          <w:t>п. 2.1</w:t>
        </w:r>
      </w:hyperlink>
      <w:r w:rsidRPr="00116744">
        <w:t xml:space="preserve"> ч. 1.1 ст. 4 Закона от 24.07.2007 № 209-ФЗ)</w:t>
      </w:r>
      <w:r w:rsidRPr="00116744">
        <w:t>.</w:t>
      </w:r>
    </w:p>
    <w:p w:rsidR="00000000" w:rsidRPr="00116744" w:rsidRDefault="00830AFC">
      <w:pPr>
        <w:pStyle w:val="a3"/>
        <w:divId w:val="599529141"/>
      </w:pPr>
      <w:r w:rsidRPr="00116744">
        <w:t xml:space="preserve">Перечень таких предприятий формирует Минпромторг ежегодно не позднее 5 июля текущего </w:t>
      </w:r>
      <w:r w:rsidRPr="00116744">
        <w:t xml:space="preserve">года и передает его в ФНС России. Налоговая служба вносит предприятия в единый реестр субъектов МСП </w:t>
      </w:r>
      <w:r w:rsidRPr="00116744">
        <w:t>(</w:t>
      </w:r>
      <w:hyperlink r:id="rId24" w:anchor="/document/99/902053196/ZAP21T23I7/" w:tooltip="5) упо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ительством..." w:history="1">
        <w:r w:rsidRPr="00116744">
          <w:rPr>
            <w:rStyle w:val="a5"/>
            <w:color w:val="auto"/>
            <w:u w:val="none"/>
          </w:rPr>
          <w:t>п. 5 ч. 6 ст. 4.1 Закона от 24.07.2007 № 209-ФЗ</w:t>
        </w:r>
      </w:hyperlink>
      <w:r w:rsidRPr="00116744">
        <w:t>).</w:t>
      </w:r>
      <w:r w:rsidRPr="00116744">
        <w:t xml:space="preserve"> </w:t>
      </w:r>
      <w:hyperlink r:id="rId25" w:anchor="/document/99/555730046/ZAP25TO3G0/" w:tooltip="" w:history="1">
        <w:r w:rsidRPr="00116744">
          <w:rPr>
            <w:rStyle w:val="a5"/>
            <w:color w:val="auto"/>
            <w:u w:val="none"/>
          </w:rPr>
          <w:t>Правила</w:t>
        </w:r>
      </w:hyperlink>
      <w:r w:rsidRPr="00116744">
        <w:t xml:space="preserve"> форм</w:t>
      </w:r>
      <w:r w:rsidRPr="00116744">
        <w:t>ирования перечня утверждены</w:t>
      </w:r>
      <w:r w:rsidRPr="00116744">
        <w:t xml:space="preserve"> </w:t>
      </w:r>
      <w:hyperlink r:id="rId26" w:anchor="/document/99/555730046/" w:tooltip="" w:history="1">
        <w:r w:rsidRPr="00116744">
          <w:rPr>
            <w:rStyle w:val="a5"/>
            <w:color w:val="auto"/>
            <w:u w:val="none"/>
          </w:rPr>
          <w:t>постановлением Правительства от 22.11.2017 № 1412</w:t>
        </w:r>
      </w:hyperlink>
      <w:r w:rsidRPr="00116744">
        <w:t>.</w:t>
      </w:r>
    </w:p>
    <w:p w:rsidR="00000000" w:rsidRPr="00116744" w:rsidRDefault="00830AFC">
      <w:pPr>
        <w:pStyle w:val="a3"/>
        <w:divId w:val="599529141"/>
      </w:pPr>
      <w:hyperlink r:id="rId27" w:anchor="/document/117/40205/vr57/" w:history="1">
        <w:r w:rsidRPr="00116744">
          <w:rPr>
            <w:rStyle w:val="a5"/>
            <w:color w:val="auto"/>
            <w:u w:val="none"/>
            <w:vertAlign w:val="superscript"/>
          </w:rPr>
          <w:t>2</w:t>
        </w:r>
      </w:hyperlink>
      <w:r w:rsidRPr="00116744">
        <w:t xml:space="preserve"> </w:t>
      </w:r>
      <w:r w:rsidRPr="00116744">
        <w:t>Ограничения по доле участия не распространяется на организации</w:t>
      </w:r>
      <w:r w:rsidRPr="00116744">
        <w:t>:</w:t>
      </w:r>
    </w:p>
    <w:p w:rsidR="00000000" w:rsidRPr="00116744" w:rsidRDefault="00830AFC">
      <w:pPr>
        <w:pStyle w:val="a3"/>
        <w:divId w:val="599529141"/>
      </w:pPr>
      <w:r w:rsidRPr="00116744">
        <w:t xml:space="preserve">1) </w:t>
      </w:r>
      <w:proofErr w:type="gramStart"/>
      <w:r w:rsidRPr="00116744">
        <w:t>акции</w:t>
      </w:r>
      <w:proofErr w:type="gramEnd"/>
      <w:r w:rsidRPr="00116744">
        <w:t xml:space="preserve"> которых отнесены к акциям высокотехнологичного или инновационного сектора экономики</w:t>
      </w:r>
      <w:r w:rsidRPr="00116744">
        <w:t>;</w:t>
      </w:r>
    </w:p>
    <w:p w:rsidR="00000000" w:rsidRPr="00116744" w:rsidRDefault="00830AFC">
      <w:pPr>
        <w:pStyle w:val="a3"/>
        <w:divId w:val="599529141"/>
      </w:pPr>
      <w:proofErr w:type="gramStart"/>
      <w:r w:rsidRPr="00116744">
        <w:t>2) которые внедряют (применяют на практике) результаты интеллектуальной деятельности (программы дл</w:t>
      </w:r>
      <w:r w:rsidRPr="00116744">
        <w:t>я ЭВМ, базы данных, изобретения, полезные модели, промышленные образцы, селекционные достижения, топологии интегральных микросхем, секреты производства (ноу-хау)), исключительные права на которые принадлежат учредителям (участникам) этих организаций</w:t>
      </w:r>
      <w:r w:rsidRPr="00116744">
        <w:t>:</w:t>
      </w:r>
      <w:proofErr w:type="gramEnd"/>
    </w:p>
    <w:p w:rsidR="00000000" w:rsidRPr="00116744" w:rsidRDefault="00830AFC">
      <w:pPr>
        <w:numPr>
          <w:ilvl w:val="0"/>
          <w:numId w:val="3"/>
        </w:numPr>
        <w:spacing w:after="103"/>
        <w:ind w:left="686"/>
        <w:divId w:val="599529141"/>
        <w:rPr>
          <w:rFonts w:eastAsia="Times New Roman"/>
        </w:rPr>
      </w:pPr>
      <w:r w:rsidRPr="00116744">
        <w:rPr>
          <w:rFonts w:eastAsia="Times New Roman"/>
        </w:rPr>
        <w:lastRenderedPageBreak/>
        <w:t>бюдже</w:t>
      </w:r>
      <w:r w:rsidRPr="00116744">
        <w:rPr>
          <w:rFonts w:eastAsia="Times New Roman"/>
        </w:rPr>
        <w:t>тным или автономным научным учреждениям;</w:t>
      </w:r>
    </w:p>
    <w:p w:rsidR="00000000" w:rsidRPr="00116744" w:rsidRDefault="00830AFC">
      <w:pPr>
        <w:numPr>
          <w:ilvl w:val="0"/>
          <w:numId w:val="3"/>
        </w:numPr>
        <w:spacing w:after="103"/>
        <w:ind w:left="686"/>
        <w:divId w:val="599529141"/>
        <w:rPr>
          <w:rFonts w:eastAsia="Times New Roman"/>
        </w:rPr>
      </w:pPr>
      <w:r w:rsidRPr="00116744">
        <w:rPr>
          <w:rFonts w:eastAsia="Times New Roman"/>
        </w:rPr>
        <w:t>образовательным организациям высшего образования, которые являются бюджетными или автономными учреждениями;</w:t>
      </w:r>
    </w:p>
    <w:p w:rsidR="00000000" w:rsidRPr="00116744" w:rsidRDefault="00830AFC">
      <w:pPr>
        <w:pStyle w:val="a3"/>
        <w:divId w:val="599529141"/>
      </w:pPr>
      <w:r w:rsidRPr="00116744">
        <w:t>3) со статусом участника проекта «Сколково»</w:t>
      </w:r>
      <w:r w:rsidRPr="00116744">
        <w:t>;</w:t>
      </w:r>
    </w:p>
    <w:p w:rsidR="00000000" w:rsidRPr="00116744" w:rsidRDefault="00830AFC">
      <w:pPr>
        <w:pStyle w:val="a3"/>
        <w:divId w:val="599529141"/>
      </w:pPr>
      <w:r w:rsidRPr="00116744">
        <w:t>4) учредители (участники) которых включены в утвержденный Правительством РФ перечень компаний, предоставляющих государственную поддержку инновационной деятельности в формах, установленных</w:t>
      </w:r>
      <w:r w:rsidRPr="00116744">
        <w:t xml:space="preserve"> </w:t>
      </w:r>
      <w:hyperlink r:id="rId28" w:anchor="/document/99/9028333/" w:tooltip="" w:history="1">
        <w:r w:rsidRPr="00116744">
          <w:rPr>
            <w:rStyle w:val="a5"/>
            <w:color w:val="auto"/>
            <w:u w:val="none"/>
          </w:rPr>
          <w:t>Законом от 23.08.1996 № 127-ФЗ</w:t>
        </w:r>
      </w:hyperlink>
      <w:r w:rsidRPr="00116744">
        <w:t>.</w:t>
      </w:r>
    </w:p>
    <w:p w:rsidR="00000000" w:rsidRPr="00116744" w:rsidRDefault="00830AFC">
      <w:pPr>
        <w:pStyle w:val="a3"/>
        <w:divId w:val="599529141"/>
      </w:pPr>
      <w:r w:rsidRPr="00116744">
        <w:t>Это следует из</w:t>
      </w:r>
      <w:r w:rsidRPr="00116744">
        <w:t xml:space="preserve"> </w:t>
      </w:r>
      <w:hyperlink r:id="rId29" w:anchor="/document/99/902053196/ZAP1PNI3CB/" w:tooltip="1) для хозяйственных обществ, хозяйственных партнерств должно быть выполнено хотя бы одно из следующих требований:.." w:history="1">
        <w:r w:rsidRPr="00116744">
          <w:rPr>
            <w:rStyle w:val="a5"/>
            <w:color w:val="auto"/>
            <w:u w:val="none"/>
          </w:rPr>
          <w:t>пункта 1</w:t>
        </w:r>
      </w:hyperlink>
      <w:r w:rsidRPr="00116744">
        <w:t xml:space="preserve"> ч</w:t>
      </w:r>
      <w:r w:rsidRPr="00116744">
        <w:t>асти 1.1 статьи 4 Закона от 24.07.2007 № 209-ФЗ</w:t>
      </w:r>
      <w:r w:rsidRPr="00116744">
        <w:t>.</w:t>
      </w:r>
    </w:p>
    <w:p w:rsidR="00000000" w:rsidRPr="00116744" w:rsidRDefault="00830AFC">
      <w:pPr>
        <w:pStyle w:val="a3"/>
        <w:divId w:val="599529141"/>
      </w:pPr>
      <w:hyperlink r:id="rId30" w:anchor="/document/117/40205/vr58/" w:history="1">
        <w:r w:rsidRPr="00116744">
          <w:rPr>
            <w:rStyle w:val="a5"/>
            <w:color w:val="auto"/>
            <w:u w:val="none"/>
            <w:vertAlign w:val="superscript"/>
          </w:rPr>
          <w:t>3</w:t>
        </w:r>
      </w:hyperlink>
      <w:r w:rsidRPr="00116744">
        <w:t xml:space="preserve"> За исключением суммарной доли участия, входящей в состав активов инвестиционных фондов </w:t>
      </w:r>
      <w:r w:rsidRPr="00116744">
        <w:t>(</w:t>
      </w:r>
      <w:hyperlink r:id="rId31" w:anchor="/document/99/902053196/ZAP2O663N0/" w:tooltip="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..." w:history="1">
        <w:r w:rsidRPr="00116744">
          <w:rPr>
            <w:rStyle w:val="a5"/>
            <w:color w:val="auto"/>
            <w:u w:val="none"/>
          </w:rPr>
          <w:t>подп. «а» п. 1 ч. 1.1 ст. 4 Закона от 24.07</w:t>
        </w:r>
        <w:r w:rsidRPr="00116744">
          <w:rPr>
            <w:rStyle w:val="a5"/>
            <w:color w:val="auto"/>
            <w:u w:val="none"/>
          </w:rPr>
          <w:t>.2007 № 209-ФЗ</w:t>
        </w:r>
      </w:hyperlink>
      <w:r w:rsidRPr="00116744">
        <w:t>)</w:t>
      </w:r>
      <w:r w:rsidRPr="00116744">
        <w:t>.</w:t>
      </w:r>
    </w:p>
    <w:p w:rsidR="00830AFC" w:rsidRPr="00116744" w:rsidRDefault="00830AFC">
      <w:pPr>
        <w:pStyle w:val="a3"/>
        <w:divId w:val="599529141"/>
      </w:pPr>
      <w:hyperlink r:id="rId32" w:anchor="/document/117/40205/vr56/" w:history="1">
        <w:r w:rsidRPr="00116744">
          <w:rPr>
            <w:rStyle w:val="a5"/>
            <w:color w:val="auto"/>
            <w:u w:val="none"/>
            <w:vertAlign w:val="superscript"/>
          </w:rPr>
          <w:t>4</w:t>
        </w:r>
      </w:hyperlink>
      <w:r w:rsidRPr="00116744">
        <w:t xml:space="preserve"> Доходы за год по правилам налогового учета – это сумма доходов от реализации товаров, работ, услуг, имущественных прав и внереализационные доходы (в том числе доходы в ви</w:t>
      </w:r>
      <w:r w:rsidRPr="00116744">
        <w:t>де сумм восстановленных резервов, расходы по которым были ранее учтены). Это следует из</w:t>
      </w:r>
      <w:r w:rsidRPr="00116744">
        <w:t xml:space="preserve"> </w:t>
      </w:r>
      <w:hyperlink r:id="rId33" w:anchor="/document/99/420346946/ZAP286E3FM/" w:tooltip="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..." w:history="1">
        <w:r w:rsidRPr="00116744">
          <w:rPr>
            <w:rStyle w:val="a5"/>
            <w:color w:val="auto"/>
            <w:u w:val="none"/>
          </w:rPr>
          <w:t>пункта 1</w:t>
        </w:r>
      </w:hyperlink>
      <w:r w:rsidRPr="00116744">
        <w:t xml:space="preserve"> постановления Правительства от 04.04.2016 № 265, а также</w:t>
      </w:r>
      <w:r w:rsidRPr="00116744">
        <w:t xml:space="preserve"> </w:t>
      </w:r>
      <w:hyperlink r:id="rId34" w:anchor="/document/99/901765862/ZA02J0G3PH/" w:tooltip="1. К доходам в целях настоящей главы относятся:" w:history="1">
        <w:r w:rsidRPr="00116744">
          <w:rPr>
            <w:rStyle w:val="a5"/>
            <w:color w:val="auto"/>
            <w:u w:val="none"/>
          </w:rPr>
          <w:t>пункта 1</w:t>
        </w:r>
      </w:hyperlink>
      <w:r w:rsidRPr="00116744">
        <w:t xml:space="preserve"> статьи 248 и</w:t>
      </w:r>
      <w:r w:rsidRPr="00116744">
        <w:t xml:space="preserve"> </w:t>
      </w:r>
      <w:hyperlink r:id="rId35" w:anchor="/document/99/901765862/ZA01U343F1/" w:tooltip="Статья 249. Доходы от реализации" w:history="1">
        <w:r w:rsidRPr="00116744">
          <w:rPr>
            <w:rStyle w:val="a5"/>
            <w:color w:val="auto"/>
            <w:u w:val="none"/>
          </w:rPr>
          <w:t>статей 249</w:t>
        </w:r>
      </w:hyperlink>
      <w:r w:rsidRPr="00116744">
        <w:t xml:space="preserve"> и</w:t>
      </w:r>
      <w:r w:rsidRPr="00116744">
        <w:t xml:space="preserve"> </w:t>
      </w:r>
      <w:hyperlink r:id="rId36" w:anchor="/document/99/901765862/ZA028GE3LA/" w:tooltip="Статья 250. Внереализационные доходы" w:history="1">
        <w:r w:rsidRPr="00116744">
          <w:rPr>
            <w:rStyle w:val="a5"/>
            <w:color w:val="auto"/>
            <w:u w:val="none"/>
          </w:rPr>
          <w:t>250</w:t>
        </w:r>
      </w:hyperlink>
      <w:r w:rsidRPr="00116744">
        <w:t xml:space="preserve"> НК. Разъяснения об этом – в</w:t>
      </w:r>
      <w:r w:rsidRPr="00116744">
        <w:t xml:space="preserve"> </w:t>
      </w:r>
      <w:hyperlink r:id="rId37" w:anchor="/document/99/556432263/" w:tooltip="" w:history="1">
        <w:r w:rsidRPr="00116744">
          <w:rPr>
            <w:rStyle w:val="a5"/>
            <w:color w:val="auto"/>
            <w:u w:val="none"/>
          </w:rPr>
          <w:t>письме Минфина от 30.01.2018 № 03-11-06/2/4870</w:t>
        </w:r>
      </w:hyperlink>
      <w:r w:rsidRPr="00116744">
        <w:t>.</w:t>
      </w:r>
    </w:p>
    <w:sectPr w:rsidR="00830AFC" w:rsidRPr="0011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E73"/>
    <w:multiLevelType w:val="multilevel"/>
    <w:tmpl w:val="E996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B351C"/>
    <w:multiLevelType w:val="multilevel"/>
    <w:tmpl w:val="5D3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C4022"/>
    <w:multiLevelType w:val="multilevel"/>
    <w:tmpl w:val="3560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116744"/>
    <w:rsid w:val="00116744"/>
    <w:rsid w:val="0083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95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1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565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s://www.1gl.ru/" TargetMode="External"/><Relationship Id="rId18" Type="http://schemas.openxmlformats.org/officeDocument/2006/relationships/hyperlink" Target="https://www.1gl.ru/" TargetMode="External"/><Relationship Id="rId26" Type="http://schemas.openxmlformats.org/officeDocument/2006/relationships/hyperlink" Target="https://www.1gl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1gl.ru/" TargetMode="External"/><Relationship Id="rId34" Type="http://schemas.openxmlformats.org/officeDocument/2006/relationships/hyperlink" Target="https://www.1gl.ru/" TargetMode="External"/><Relationship Id="rId7" Type="http://schemas.openxmlformats.org/officeDocument/2006/relationships/hyperlink" Target="https://www.1gl.ru/" TargetMode="External"/><Relationship Id="rId12" Type="http://schemas.openxmlformats.org/officeDocument/2006/relationships/hyperlink" Target="https://www.1gl.ru/" TargetMode="External"/><Relationship Id="rId17" Type="http://schemas.openxmlformats.org/officeDocument/2006/relationships/hyperlink" Target="https://www.1gl.ru/" TargetMode="External"/><Relationship Id="rId25" Type="http://schemas.openxmlformats.org/officeDocument/2006/relationships/hyperlink" Target="https://www.1gl.ru/" TargetMode="External"/><Relationship Id="rId33" Type="http://schemas.openxmlformats.org/officeDocument/2006/relationships/hyperlink" Target="https://www.1gl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1gl.ru/" TargetMode="External"/><Relationship Id="rId20" Type="http://schemas.openxmlformats.org/officeDocument/2006/relationships/hyperlink" Target="https://www.1gl.ru/" TargetMode="External"/><Relationship Id="rId29" Type="http://schemas.openxmlformats.org/officeDocument/2006/relationships/hyperlink" Target="https://www.1g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1gl.ru/" TargetMode="External"/><Relationship Id="rId11" Type="http://schemas.openxmlformats.org/officeDocument/2006/relationships/hyperlink" Target="https://www.1gl.ru/" TargetMode="External"/><Relationship Id="rId24" Type="http://schemas.openxmlformats.org/officeDocument/2006/relationships/hyperlink" Target="https://www.1gl.ru/" TargetMode="External"/><Relationship Id="rId32" Type="http://schemas.openxmlformats.org/officeDocument/2006/relationships/hyperlink" Target="https://www.1gl.ru/" TargetMode="External"/><Relationship Id="rId37" Type="http://schemas.openxmlformats.org/officeDocument/2006/relationships/hyperlink" Target="https://www.1gl.ru/" TargetMode="External"/><Relationship Id="rId5" Type="http://schemas.openxmlformats.org/officeDocument/2006/relationships/hyperlink" Target="https://www.1gl.ru/" TargetMode="External"/><Relationship Id="rId15" Type="http://schemas.openxmlformats.org/officeDocument/2006/relationships/hyperlink" Target="https://www.1gl.ru/" TargetMode="External"/><Relationship Id="rId23" Type="http://schemas.openxmlformats.org/officeDocument/2006/relationships/hyperlink" Target="https://www.1gl.ru/" TargetMode="External"/><Relationship Id="rId28" Type="http://schemas.openxmlformats.org/officeDocument/2006/relationships/hyperlink" Target="https://www.1gl.ru/" TargetMode="External"/><Relationship Id="rId36" Type="http://schemas.openxmlformats.org/officeDocument/2006/relationships/hyperlink" Target="https://www.1gl.ru/" TargetMode="External"/><Relationship Id="rId10" Type="http://schemas.openxmlformats.org/officeDocument/2006/relationships/hyperlink" Target="https://www.1gl.ru/" TargetMode="External"/><Relationship Id="rId19" Type="http://schemas.openxmlformats.org/officeDocument/2006/relationships/hyperlink" Target="https://www.1gl.ru/" TargetMode="External"/><Relationship Id="rId31" Type="http://schemas.openxmlformats.org/officeDocument/2006/relationships/hyperlink" Target="https://www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gl.ru/" TargetMode="External"/><Relationship Id="rId14" Type="http://schemas.openxmlformats.org/officeDocument/2006/relationships/hyperlink" Target="https://www.1gl.ru/" TargetMode="External"/><Relationship Id="rId22" Type="http://schemas.openxmlformats.org/officeDocument/2006/relationships/hyperlink" Target="https://www.1gl.ru/" TargetMode="External"/><Relationship Id="rId27" Type="http://schemas.openxmlformats.org/officeDocument/2006/relationships/hyperlink" Target="https://www.1gl.ru/" TargetMode="External"/><Relationship Id="rId30" Type="http://schemas.openxmlformats.org/officeDocument/2006/relationships/hyperlink" Target="https://www.1gl.ru/" TargetMode="External"/><Relationship Id="rId35" Type="http://schemas.openxmlformats.org/officeDocument/2006/relationships/hyperlink" Target="https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7632</Characters>
  <Application>Microsoft Office Word</Application>
  <DocSecurity>0</DocSecurity>
  <Lines>63</Lines>
  <Paragraphs>17</Paragraphs>
  <ScaleCrop>false</ScaleCrop>
  <Company>.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2020-05-06T09:21:00Z</dcterms:created>
  <dcterms:modified xsi:type="dcterms:W3CDTF">2020-05-06T09:21:00Z</dcterms:modified>
</cp:coreProperties>
</file>